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56" w:rsidRPr="00771156" w:rsidRDefault="00771156" w:rsidP="00771156">
      <w:pPr>
        <w:pBdr>
          <w:bottom w:val="single" w:sz="6" w:space="8" w:color="E5E5E5"/>
        </w:pBdr>
        <w:shd w:val="clear" w:color="auto" w:fill="FFFFFF"/>
        <w:spacing w:after="375" w:line="240" w:lineRule="auto"/>
        <w:jc w:val="center"/>
        <w:outlineLvl w:val="0"/>
        <w:rPr>
          <w:rFonts w:ascii="Times New Roman" w:eastAsia="Times New Roman" w:hAnsi="Times New Roman" w:cs="Times New Roman"/>
          <w:b/>
          <w:bCs/>
          <w:color w:val="333333"/>
          <w:kern w:val="36"/>
          <w:sz w:val="28"/>
          <w:szCs w:val="28"/>
          <w:lang w:eastAsia="uk-UA"/>
        </w:rPr>
      </w:pPr>
      <w:r w:rsidRPr="00771156">
        <w:rPr>
          <w:rFonts w:ascii="Times New Roman" w:eastAsia="Times New Roman" w:hAnsi="Times New Roman" w:cs="Times New Roman"/>
          <w:b/>
          <w:bCs/>
          <w:color w:val="333333"/>
          <w:kern w:val="36"/>
          <w:sz w:val="28"/>
          <w:szCs w:val="28"/>
          <w:lang w:eastAsia="uk-UA"/>
        </w:rPr>
        <w:t>Атестація у запитаннях і відповідях</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Атестація педагогічних працівників стосується кожного працівника закладу освіти. Згідно з реформою НУШ,  зовсім скоро атестація має піти в минуле, а її місце займе сертифікація, яка буде проходити раз на три роки. На сьогодні сертифікація є добровільною і охоплює тільки вчителів початкових класів, а атестація є обов'язковою і проходить раз на п'ять років. Аби уникнути певних непорозумінь, варто якомога краще розібратися у питанні атестації.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 xml:space="preserve">Атестація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 Положення про атестацію педагогічних працівників затверджує центральний орган виконавчої влади у сфері освіти і науки. Положення про атестацію педагогічних працівників, які забезпечують здобуття фахових </w:t>
      </w:r>
      <w:proofErr w:type="spellStart"/>
      <w:r w:rsidRPr="00771156">
        <w:rPr>
          <w:rFonts w:ascii="Times New Roman" w:eastAsia="Times New Roman" w:hAnsi="Times New Roman" w:cs="Times New Roman"/>
          <w:color w:val="333333"/>
          <w:sz w:val="24"/>
          <w:szCs w:val="24"/>
          <w:bdr w:val="none" w:sz="0" w:space="0" w:color="auto" w:frame="1"/>
          <w:shd w:val="clear" w:color="auto" w:fill="FFFFFF"/>
          <w:lang w:eastAsia="uk-UA"/>
        </w:rPr>
        <w:t>компетентностей</w:t>
      </w:r>
      <w:proofErr w:type="spellEnd"/>
      <w:r w:rsidRPr="00771156">
        <w:rPr>
          <w:rFonts w:ascii="Times New Roman" w:eastAsia="Times New Roman" w:hAnsi="Times New Roman" w:cs="Times New Roman"/>
          <w:color w:val="333333"/>
          <w:sz w:val="24"/>
          <w:szCs w:val="24"/>
          <w:bdr w:val="none" w:sz="0" w:space="0" w:color="auto" w:frame="1"/>
          <w:shd w:val="clear" w:color="auto" w:fill="FFFFFF"/>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Для початку пригадаємо основи:</w:t>
      </w:r>
    </w:p>
    <w:p w:rsidR="00771156" w:rsidRPr="00771156" w:rsidRDefault="00771156" w:rsidP="00771156">
      <w:pPr>
        <w:numPr>
          <w:ilvl w:val="0"/>
          <w:numId w:val="1"/>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атестація є обов'язковою;</w:t>
      </w:r>
    </w:p>
    <w:p w:rsidR="00771156" w:rsidRPr="00771156" w:rsidRDefault="00771156" w:rsidP="00771156">
      <w:pPr>
        <w:numPr>
          <w:ilvl w:val="0"/>
          <w:numId w:val="1"/>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атестація може бути черговою чи позачерговою;</w:t>
      </w:r>
    </w:p>
    <w:p w:rsidR="00771156" w:rsidRPr="00771156" w:rsidRDefault="00771156" w:rsidP="00771156">
      <w:pPr>
        <w:numPr>
          <w:ilvl w:val="0"/>
          <w:numId w:val="1"/>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чергова атестація здійснюється раз на п'ять років;</w:t>
      </w:r>
    </w:p>
    <w:p w:rsidR="00771156" w:rsidRPr="00771156" w:rsidRDefault="00771156" w:rsidP="00771156">
      <w:pPr>
        <w:numPr>
          <w:ilvl w:val="0"/>
          <w:numId w:val="1"/>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умовою допуску до чергової атестації є обов'язкове проходження не рідше одного разу на п'ять років підвищення кваліфікації.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Усі питання атестації викладені у </w:t>
      </w:r>
      <w:hyperlink r:id="rId5"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Типовому положенні атестації педагогічних працівників</w:t>
        </w:r>
      </w:hyperlink>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На які нормативні документи варто звернути увагу?</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Перш за все це:</w:t>
      </w:r>
    </w:p>
    <w:p w:rsidR="00771156" w:rsidRPr="00771156" w:rsidRDefault="00771156"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Закон України </w:t>
      </w:r>
      <w:hyperlink r:id="rId6"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«Про освіту»</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771156"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Закон України </w:t>
      </w:r>
      <w:hyperlink r:id="rId7"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«Про професійно-технічну освіту»</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771156"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Закон України </w:t>
      </w:r>
      <w:hyperlink r:id="rId8"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«Про загальну середню освіту»</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771156"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Закон України </w:t>
      </w:r>
      <w:hyperlink r:id="rId9"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«Про позашкільну освіту»</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771156"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ст. 32 Закону України </w:t>
      </w:r>
      <w:hyperlink r:id="rId10"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«Про дошкільну освіту»</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D52738"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hyperlink r:id="rId11" w:tgtFrame="_blank" w:history="1">
        <w:r w:rsidR="00771156"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Типове положенням про атестацію педагогічних працівників</w:t>
        </w:r>
      </w:hyperlink>
      <w:r w:rsidR="00771156"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D52738" w:rsidP="00771156">
      <w:pPr>
        <w:numPr>
          <w:ilvl w:val="0"/>
          <w:numId w:val="2"/>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hyperlink r:id="rId12" w:tgtFrame="_blank" w:history="1">
        <w:r w:rsidR="00771156"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Порядок підвищення кваліфікації педагогічних та науково-педагогічних працівників</w:t>
        </w:r>
      </w:hyperlink>
      <w:r w:rsidR="00771156"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Також у пригоді стане </w:t>
      </w:r>
      <w:hyperlink r:id="rId13"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Перелік кваліфікаційних категорій і педагогічних звань педагогічних працівників</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 </w:t>
      </w:r>
      <w:hyperlink r:id="rId14"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Положення про сертифікацію педагогічних працівників</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 </w:t>
      </w:r>
      <w:hyperlink r:id="rId15"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Положення про атестацію педагогічних працівників закладів (установ) освіти сфери культури</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t>Як атестуватися вчителям, які викладають декілька предметів?</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 такому випадку варто атестуватися з того предмета, який викладаєте за спеціальністю. Важливо: категорія та звання поширюватимуться і на інші навантаження. Наприклад, якщо як основну дисципліну ви викладаєте українську мову та літературу, але також маєте години з зарубіжної літератури та мистецтва, то атестацію проходите з української мови та літератури. </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Зверніть увагу! Пункт 3.25 Типового положення про атестацію педагогічних працівників говорить нам, що: «Необхідною умовою при цьому є підвищення кваліфікації з предметів інваріантної складової змісту загальної середньої освіти».</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t>Чи можна відмовитися від проходження атестації?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Ні, вона обов'язкова. Утім, є причини, з яких атестацію можуть перенести на один рік. Це може статися у випадку тривалої тимчасової непрацездатності, якщо саме в рік проведення чергової атестації вчитель перейшов на роботу до іншого навчального закладу. Або ж із інших поважних причин. У такому випадку до наступної чергової атестації за педагогами зберігаються встановлені за попередньою атестацією кваліфікаційні категорії (тарифні розряди), педагогічні звання. </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lastRenderedPageBreak/>
        <w:t>Де проходити підвищення кваліфікації?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Кожен учитель може самостійно обирати форми навчання, програми і навчальні заклади. Закон «Про освіту» говорить нам, що педагогам гарантується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 xml:space="preserve">При цьому є можливість вільно обирати види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71156">
        <w:rPr>
          <w:rFonts w:ascii="Times New Roman" w:eastAsia="Times New Roman" w:hAnsi="Times New Roman" w:cs="Times New Roman"/>
          <w:color w:val="333333"/>
          <w:sz w:val="24"/>
          <w:szCs w:val="24"/>
          <w:bdr w:val="none" w:sz="0" w:space="0" w:color="auto" w:frame="1"/>
          <w:shd w:val="clear" w:color="auto" w:fill="FFFFFF"/>
          <w:lang w:eastAsia="uk-UA"/>
        </w:rPr>
        <w:t>вебінарах</w:t>
      </w:r>
      <w:proofErr w:type="spellEnd"/>
      <w:r w:rsidRPr="00771156">
        <w:rPr>
          <w:rFonts w:ascii="Times New Roman" w:eastAsia="Times New Roman" w:hAnsi="Times New Roman" w:cs="Times New Roman"/>
          <w:color w:val="333333"/>
          <w:sz w:val="24"/>
          <w:szCs w:val="24"/>
          <w:bdr w:val="none" w:sz="0" w:space="0" w:color="auto" w:frame="1"/>
          <w:shd w:val="clear" w:color="auto" w:fill="FFFFFF"/>
          <w:lang w:eastAsia="uk-UA"/>
        </w:rPr>
        <w:t>, майстер-класах тощо) та форми (інституційна, дуальна, на робочому місці (на виробництві) підвищення кваліфікації.  </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Учителі мають право підвищувати кваліфікацію в:</w:t>
      </w:r>
    </w:p>
    <w:p w:rsidR="00771156" w:rsidRPr="00771156" w:rsidRDefault="00771156" w:rsidP="00771156">
      <w:pPr>
        <w:numPr>
          <w:ilvl w:val="0"/>
          <w:numId w:val="3"/>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закладах освіти, що мають ліцензію на підвищення кваліфікації або провадять освітню діяльність за акредитованою освітньою програмою;</w:t>
      </w:r>
    </w:p>
    <w:p w:rsidR="00771156" w:rsidRPr="00771156" w:rsidRDefault="00771156" w:rsidP="00771156">
      <w:pPr>
        <w:numPr>
          <w:ilvl w:val="0"/>
          <w:numId w:val="3"/>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в інших суб’єктів освітньої діяльності;</w:t>
      </w:r>
    </w:p>
    <w:p w:rsidR="00771156" w:rsidRPr="00771156" w:rsidRDefault="00771156" w:rsidP="00771156">
      <w:pPr>
        <w:numPr>
          <w:ilvl w:val="0"/>
          <w:numId w:val="3"/>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фізичних та юридичних осіб. </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Вид, форму та суб’єкта обирає сам педагог. Але варто пам'ятати, що загальна кількість годин підвищення кваліфікації впродовж 5 років не може бути меншою за 150 годин. </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Зверніть увагу! У листі МОН </w:t>
      </w:r>
      <w:hyperlink r:id="rId16" w:tgtFrame="_blank" w:history="1">
        <w:r w:rsidRPr="00771156">
          <w:rPr>
            <w:rFonts w:ascii="Times New Roman" w:eastAsia="Times New Roman" w:hAnsi="Times New Roman" w:cs="Times New Roman"/>
            <w:color w:val="25669C"/>
            <w:sz w:val="24"/>
            <w:szCs w:val="24"/>
            <w:u w:val="single"/>
            <w:bdr w:val="none" w:sz="0" w:space="0" w:color="auto" w:frame="1"/>
            <w:shd w:val="clear" w:color="auto" w:fill="FFFFFF"/>
            <w:lang w:eastAsia="uk-UA"/>
          </w:rPr>
          <w:t>Щодо підвищення кваліфікації та атестації педагогічних працівників</w:t>
        </w:r>
      </w:hyperlink>
      <w:r w:rsidRPr="00771156">
        <w:rPr>
          <w:rFonts w:ascii="Times New Roman" w:eastAsia="Times New Roman" w:hAnsi="Times New Roman" w:cs="Times New Roman"/>
          <w:color w:val="333333"/>
          <w:sz w:val="24"/>
          <w:szCs w:val="24"/>
          <w:bdr w:val="none" w:sz="0" w:space="0" w:color="auto" w:frame="1"/>
          <w:shd w:val="clear" w:color="auto" w:fill="FFFFFF"/>
          <w:lang w:eastAsia="uk-UA"/>
        </w:rPr>
        <w:t> ідеться про те, що:</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З огляду на відсутність встановлених законодавством норм щорічного підвищення кваліфікації, необхідного для проходження чергової атестації, рекомендуємо атестаційним комісіям, починаючи з 2020 року:</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 xml:space="preserve">1) встановлювати мінімальні вимоги щодо обсягу (кількості годин) підвищення кваліфікації педагогічних працівників закладів загальної середньої, професійної (професійно-технічної) та фахової </w:t>
      </w:r>
      <w:proofErr w:type="spellStart"/>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передвищої</w:t>
      </w:r>
      <w:proofErr w:type="spellEnd"/>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 xml:space="preserve"> освіти, а саме:</w:t>
      </w:r>
    </w:p>
    <w:p w:rsidR="00771156" w:rsidRPr="00771156" w:rsidRDefault="00771156" w:rsidP="00771156">
      <w:pPr>
        <w:numPr>
          <w:ilvl w:val="0"/>
          <w:numId w:val="4"/>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30 годин, якщо завершення атестації припадає на 2020 рік;</w:t>
      </w:r>
    </w:p>
    <w:p w:rsidR="00771156" w:rsidRPr="00771156" w:rsidRDefault="00771156" w:rsidP="00771156">
      <w:pPr>
        <w:numPr>
          <w:ilvl w:val="0"/>
          <w:numId w:val="4"/>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60 годин, якщо завершення атестації припадає на 2021 рік;</w:t>
      </w:r>
    </w:p>
    <w:p w:rsidR="00771156" w:rsidRPr="00771156" w:rsidRDefault="00771156" w:rsidP="00771156">
      <w:pPr>
        <w:numPr>
          <w:ilvl w:val="0"/>
          <w:numId w:val="4"/>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90 годин, якщо завершення атестації припадає на 2022 рік;</w:t>
      </w:r>
    </w:p>
    <w:p w:rsidR="00771156" w:rsidRPr="00771156" w:rsidRDefault="00771156" w:rsidP="00771156">
      <w:pPr>
        <w:numPr>
          <w:ilvl w:val="0"/>
          <w:numId w:val="4"/>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150 годин, якщо завершення атестації припадає на 2023 рік та наступні роки.</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2) встановлювати мінімальні вимоги щодо обсягу (кількості годин) підвищення кваліфікації педагогічних працівників закладів дошкільної, позашкільної освіти та не менше ніж:</w:t>
      </w:r>
    </w:p>
    <w:p w:rsidR="00771156" w:rsidRPr="00771156" w:rsidRDefault="00771156" w:rsidP="00771156">
      <w:pPr>
        <w:numPr>
          <w:ilvl w:val="0"/>
          <w:numId w:val="5"/>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24 години, якщо завершення атестації припадає на 2020 рік;</w:t>
      </w:r>
    </w:p>
    <w:p w:rsidR="00771156" w:rsidRPr="00771156" w:rsidRDefault="00771156" w:rsidP="00771156">
      <w:pPr>
        <w:numPr>
          <w:ilvl w:val="0"/>
          <w:numId w:val="5"/>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48 годин, якщо завершення атестації припадає на 2021 рік;</w:t>
      </w:r>
    </w:p>
    <w:p w:rsidR="00771156" w:rsidRPr="00771156" w:rsidRDefault="00771156" w:rsidP="00771156">
      <w:pPr>
        <w:numPr>
          <w:ilvl w:val="0"/>
          <w:numId w:val="5"/>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72 годин, якщо завершення атестації припадає на 2022 рік;</w:t>
      </w:r>
    </w:p>
    <w:p w:rsidR="00771156" w:rsidRPr="00771156" w:rsidRDefault="00771156" w:rsidP="00771156">
      <w:pPr>
        <w:numPr>
          <w:ilvl w:val="0"/>
          <w:numId w:val="5"/>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i/>
          <w:iCs/>
          <w:color w:val="333333"/>
          <w:sz w:val="24"/>
          <w:szCs w:val="24"/>
          <w:bdr w:val="none" w:sz="0" w:space="0" w:color="auto" w:frame="1"/>
          <w:shd w:val="clear" w:color="auto" w:fill="EEF3F7"/>
          <w:lang w:eastAsia="uk-UA"/>
        </w:rPr>
        <w:t>120 годин, якщо завершення атестації припадає на 2023 рік та наступні роки.</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t>Чи можна пройти сертифікацію замість атестації?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Так, успішне проходження сертифікації зараховується як проходження чергової (позачергової) атестації педагогічним працівником із присвоєнням йому наступної категорії педагогічного працівника або підтвердженням наявної вищої категорії. А що робити, якщо з яких причин сертифікація не була успішною? Не хвилюватися! Наразі її результати не впливають на атестацію, а також на підтвердження наявної чи присвоєння наступної педагогічної категорії, продовження роботи на відповідній посаді. </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Зверніть увагу: наразі участь у сертифікації можуть узять лише вчителі, які викладають у початковій школі. </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t>Чи має педагогічний працівник подавати заяву до атестаційної комісії для проходження чергової атестації?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Ні, це має робити керівник закладу освіти: щорічно до 10 жовтня він подає до атестаційної комісії списки педагогічних працівників, які підлягають черговій атестації. Утім, є випадки, коли вчитель таки може подавати заяву до атестаційної комісії:</w:t>
      </w:r>
    </w:p>
    <w:p w:rsidR="00771156" w:rsidRPr="00771156" w:rsidRDefault="00771156" w:rsidP="00771156">
      <w:pPr>
        <w:numPr>
          <w:ilvl w:val="0"/>
          <w:numId w:val="6"/>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для позачергової атестації з метою підвищення кваліфікаційної категорії (тарифного розряду);</w:t>
      </w:r>
    </w:p>
    <w:p w:rsidR="00771156" w:rsidRPr="00771156" w:rsidRDefault="00771156" w:rsidP="00771156">
      <w:pPr>
        <w:numPr>
          <w:ilvl w:val="0"/>
          <w:numId w:val="6"/>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якщо його включено до списку осіб, які підлягають черговій атестації, то він має право подати до атестаційної комісії заяву про присвоєння більш високої кваліфікаційної категорії (тарифного розряду);</w:t>
      </w:r>
    </w:p>
    <w:p w:rsidR="00771156" w:rsidRPr="00771156" w:rsidRDefault="00771156" w:rsidP="00771156">
      <w:pPr>
        <w:numPr>
          <w:ilvl w:val="0"/>
          <w:numId w:val="6"/>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 разі необхідності перенесення строку атестації.</w:t>
      </w:r>
    </w:p>
    <w:p w:rsidR="00771156" w:rsidRPr="00D52738" w:rsidRDefault="00771156" w:rsidP="00771156">
      <w:pPr>
        <w:shd w:val="clear" w:color="auto" w:fill="FFFFFF"/>
        <w:spacing w:after="0" w:line="240" w:lineRule="auto"/>
        <w:rPr>
          <w:rFonts w:ascii="Times New Roman" w:eastAsia="Times New Roman" w:hAnsi="Times New Roman" w:cs="Times New Roman"/>
          <w:b/>
          <w:color w:val="333333"/>
          <w:sz w:val="24"/>
          <w:szCs w:val="24"/>
          <w:lang w:eastAsia="uk-UA"/>
        </w:rPr>
      </w:pPr>
      <w:r w:rsidRPr="00D52738">
        <w:rPr>
          <w:rFonts w:ascii="Times New Roman" w:eastAsia="Times New Roman" w:hAnsi="Times New Roman" w:cs="Times New Roman"/>
          <w:b/>
          <w:color w:val="333333"/>
          <w:sz w:val="24"/>
          <w:szCs w:val="24"/>
          <w:bdr w:val="none" w:sz="0" w:space="0" w:color="auto" w:frame="1"/>
          <w:shd w:val="clear" w:color="auto" w:fill="FFFFFF"/>
          <w:lang w:eastAsia="uk-UA"/>
        </w:rPr>
        <w:t>Чи необхідно подавати на розгляд атестаційної комісії друковані праці, папки з досвідом роботи, мультимедійні презентації?</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lastRenderedPageBreak/>
        <w:t>Ні, педагог не зобов'язаний цього робити. У Типовому положенні про атестацію немає жодних вимог про підготовку таких документів, усі додаткові матеріали подаються виключно за власним бажанням.</w:t>
      </w:r>
    </w:p>
    <w:p w:rsidR="00771156" w:rsidRPr="00771156" w:rsidRDefault="00771156" w:rsidP="00771156">
      <w:pPr>
        <w:shd w:val="clear" w:color="auto" w:fill="FFFFFF"/>
        <w:spacing w:after="0" w:line="240" w:lineRule="auto"/>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При цьому необхідність наявності власних методичних розробок,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передбачається для педагогів, які претендують на присвоєння педагогічного звання:</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викладач-методист,</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учитель-методист,</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вихователь-методист,</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практичний психолог-методист,</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педагог-організатор-методист,</w:t>
      </w:r>
    </w:p>
    <w:p w:rsidR="00771156" w:rsidRPr="00771156" w:rsidRDefault="00771156" w:rsidP="00771156">
      <w:pPr>
        <w:numPr>
          <w:ilvl w:val="0"/>
          <w:numId w:val="7"/>
        </w:numPr>
        <w:shd w:val="clear" w:color="auto" w:fill="FFFFFF"/>
        <w:spacing w:after="0" w:line="240" w:lineRule="auto"/>
        <w:ind w:left="225" w:right="225"/>
        <w:rPr>
          <w:rFonts w:ascii="Times New Roman" w:eastAsia="Times New Roman" w:hAnsi="Times New Roman" w:cs="Times New Roman"/>
          <w:color w:val="333333"/>
          <w:sz w:val="24"/>
          <w:szCs w:val="24"/>
          <w:lang w:eastAsia="uk-UA"/>
        </w:rPr>
      </w:pPr>
      <w:r w:rsidRPr="00771156">
        <w:rPr>
          <w:rFonts w:ascii="Times New Roman" w:eastAsia="Times New Roman" w:hAnsi="Times New Roman" w:cs="Times New Roman"/>
          <w:color w:val="333333"/>
          <w:sz w:val="24"/>
          <w:szCs w:val="24"/>
          <w:bdr w:val="none" w:sz="0" w:space="0" w:color="auto" w:frame="1"/>
          <w:shd w:val="clear" w:color="auto" w:fill="FFFFFF"/>
          <w:lang w:eastAsia="uk-UA"/>
        </w:rPr>
        <w:t>керівник гуртка-методист.</w:t>
      </w:r>
    </w:p>
    <w:p w:rsidR="00AD6505" w:rsidRDefault="00D52738">
      <w:pPr>
        <w:rPr>
          <w:rFonts w:ascii="Times New Roman" w:hAnsi="Times New Roman" w:cs="Times New Roman"/>
          <w:sz w:val="24"/>
          <w:szCs w:val="24"/>
        </w:rPr>
      </w:pPr>
    </w:p>
    <w:p w:rsidR="00BF38B5" w:rsidRDefault="00BF38B5">
      <w:pPr>
        <w:rPr>
          <w:rFonts w:ascii="Times New Roman" w:hAnsi="Times New Roman" w:cs="Times New Roman"/>
          <w:sz w:val="24"/>
          <w:szCs w:val="24"/>
        </w:rPr>
      </w:pPr>
    </w:p>
    <w:p w:rsidR="00BF38B5" w:rsidRDefault="00BF38B5">
      <w:pPr>
        <w:rPr>
          <w:rFonts w:ascii="Times New Roman" w:hAnsi="Times New Roman" w:cs="Times New Roman"/>
          <w:sz w:val="24"/>
          <w:szCs w:val="24"/>
        </w:rPr>
      </w:pPr>
    </w:p>
    <w:p w:rsidR="00BF38B5" w:rsidRDefault="00BF38B5">
      <w:pPr>
        <w:rPr>
          <w:rFonts w:ascii="Times New Roman" w:hAnsi="Times New Roman" w:cs="Times New Roman"/>
          <w:sz w:val="24"/>
          <w:szCs w:val="24"/>
        </w:rPr>
      </w:pP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Що нового у сфері підвищення кваліфікації?</w:t>
      </w:r>
    </w:p>
    <w:p w:rsidR="00BF38B5" w:rsidRPr="00BF38B5" w:rsidRDefault="00BF38B5" w:rsidP="00BF38B5">
      <w:pPr>
        <w:spacing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5 жовтня завершується громадське обговорення </w:t>
      </w:r>
      <w:proofErr w:type="spellStart"/>
      <w:r w:rsidRPr="00BF38B5">
        <w:rPr>
          <w:rFonts w:ascii="stk" w:eastAsia="Times New Roman" w:hAnsi="stk" w:cs="Arial"/>
          <w:color w:val="000000"/>
          <w:sz w:val="24"/>
          <w:szCs w:val="24"/>
          <w:lang w:eastAsia="uk-UA"/>
        </w:rPr>
        <w:fldChar w:fldCharType="begin"/>
      </w:r>
      <w:r w:rsidRPr="00BF38B5">
        <w:rPr>
          <w:rFonts w:ascii="stk" w:eastAsia="Times New Roman" w:hAnsi="stk" w:cs="Arial"/>
          <w:color w:val="000000"/>
          <w:sz w:val="24"/>
          <w:szCs w:val="24"/>
          <w:lang w:eastAsia="uk-UA"/>
        </w:rPr>
        <w:instrText xml:space="preserve"> HYPERLINK "https://mon.gov.ua/storage/app/media/gromadske-obgovorennya/2021/09/06/Polozh.pro.atest.ped.prats.06.09.pdf" \t "_blank" </w:instrText>
      </w:r>
      <w:r w:rsidRPr="00BF38B5">
        <w:rPr>
          <w:rFonts w:ascii="stk" w:eastAsia="Times New Roman" w:hAnsi="stk" w:cs="Arial"/>
          <w:color w:val="000000"/>
          <w:sz w:val="24"/>
          <w:szCs w:val="24"/>
          <w:lang w:eastAsia="uk-UA"/>
        </w:rPr>
        <w:fldChar w:fldCharType="separate"/>
      </w:r>
      <w:r w:rsidRPr="00BF38B5">
        <w:rPr>
          <w:rFonts w:ascii="stk" w:eastAsia="Times New Roman" w:hAnsi="stk" w:cs="Arial"/>
          <w:color w:val="0000FF"/>
          <w:sz w:val="24"/>
          <w:szCs w:val="24"/>
          <w:bdr w:val="none" w:sz="0" w:space="0" w:color="auto" w:frame="1"/>
          <w:lang w:eastAsia="uk-UA"/>
        </w:rPr>
        <w:t>проєкту</w:t>
      </w:r>
      <w:proofErr w:type="spellEnd"/>
      <w:r w:rsidRPr="00BF38B5">
        <w:rPr>
          <w:rFonts w:ascii="stk" w:eastAsia="Times New Roman" w:hAnsi="stk" w:cs="Arial"/>
          <w:color w:val="0000FF"/>
          <w:sz w:val="24"/>
          <w:szCs w:val="24"/>
          <w:bdr w:val="none" w:sz="0" w:space="0" w:color="auto" w:frame="1"/>
          <w:lang w:eastAsia="uk-UA"/>
        </w:rPr>
        <w:t xml:space="preserve"> Положення про атестацію педагогічних працівників</w:t>
      </w:r>
      <w:r w:rsidRPr="00BF38B5">
        <w:rPr>
          <w:rFonts w:ascii="stk" w:eastAsia="Times New Roman" w:hAnsi="stk" w:cs="Arial"/>
          <w:color w:val="000000"/>
          <w:sz w:val="24"/>
          <w:szCs w:val="24"/>
          <w:lang w:eastAsia="uk-UA"/>
        </w:rPr>
        <w:fldChar w:fldCharType="end"/>
      </w:r>
      <w:r w:rsidRPr="00BF38B5">
        <w:rPr>
          <w:rFonts w:ascii="stk" w:eastAsia="Times New Roman" w:hAnsi="stk" w:cs="Arial"/>
          <w:color w:val="000000"/>
          <w:sz w:val="24"/>
          <w:szCs w:val="24"/>
          <w:lang w:eastAsia="uk-UA"/>
        </w:rPr>
        <w:t>. Є імовірність, що ухвалення документа вплине вже на поточний рік, хоча основні зміни в ньому заплановані на 2023. </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Що таке взагалі атестація педагогічних працівників?</w:t>
      </w:r>
    </w:p>
    <w:p w:rsidR="00BF38B5" w:rsidRPr="00BF38B5" w:rsidRDefault="00BF38B5" w:rsidP="00BF38B5">
      <w:pPr>
        <w:spacing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Певно, такого вчитель не запитає, навіть новачок. Скоріше члени його родини чи батьки учнів, які переживають за улюбленого педагога. Це система заходів для оцінювання професійної діяльності вчителя. Вона прописана у </w:t>
      </w:r>
      <w:hyperlink r:id="rId17" w:anchor="Text" w:tgtFrame="_blank" w:history="1">
        <w:r w:rsidRPr="00BF38B5">
          <w:rPr>
            <w:rFonts w:ascii="stk" w:eastAsia="Times New Roman" w:hAnsi="stk" w:cs="Arial"/>
            <w:color w:val="0000FF"/>
            <w:sz w:val="24"/>
            <w:szCs w:val="24"/>
            <w:bdr w:val="none" w:sz="0" w:space="0" w:color="auto" w:frame="1"/>
            <w:lang w:eastAsia="uk-UA"/>
          </w:rPr>
          <w:t>статті 50 Закону України «Про освіту»</w:t>
        </w:r>
      </w:hyperlink>
      <w:r w:rsidRPr="00BF38B5">
        <w:rPr>
          <w:rFonts w:ascii="stk" w:eastAsia="Times New Roman" w:hAnsi="stk" w:cs="Arial"/>
          <w:color w:val="000000"/>
          <w:sz w:val="24"/>
          <w:szCs w:val="24"/>
          <w:lang w:eastAsia="uk-UA"/>
        </w:rPr>
        <w:t>. Атестацію вчителі мають проходити раз на п’ять років або ж позачергово. </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Яким може бути її результат?</w:t>
      </w:r>
    </w:p>
    <w:p w:rsidR="00BF38B5" w:rsidRPr="00BF38B5" w:rsidRDefault="00BF38B5" w:rsidP="00BF38B5">
      <w:pPr>
        <w:numPr>
          <w:ilvl w:val="0"/>
          <w:numId w:val="8"/>
        </w:numPr>
        <w:spacing w:after="100" w:afterAutospacing="1" w:line="240" w:lineRule="auto"/>
        <w:ind w:left="480" w:firstLine="0"/>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Перевіряють відповідність посаді: чи може людина працювати педагогом. Якщо рішення атестаційної комісії несприятливе, це може бути підставою для звільнення.</w:t>
      </w:r>
    </w:p>
    <w:p w:rsidR="00BF38B5" w:rsidRPr="00BF38B5" w:rsidRDefault="00BF38B5" w:rsidP="00BF38B5">
      <w:pPr>
        <w:numPr>
          <w:ilvl w:val="0"/>
          <w:numId w:val="8"/>
        </w:numPr>
        <w:spacing w:after="100" w:afterAutospacing="1" w:line="240" w:lineRule="auto"/>
        <w:ind w:left="480" w:firstLine="0"/>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Присвоюють педагогічне звання: для вчителя це старший вчитель та вчитель-методист. Їх присвоюють лише спеціалістам першої чи вищої категорії, які покращують якість освіти, впроваджують педагогічні новації, визнані переможцями, лауреатами міжнародних, всеукраїнських фахових конкурсів. </w:t>
      </w:r>
    </w:p>
    <w:p w:rsidR="00BF38B5" w:rsidRPr="00BF38B5" w:rsidRDefault="00BF38B5" w:rsidP="00BF38B5">
      <w:pPr>
        <w:numPr>
          <w:ilvl w:val="0"/>
          <w:numId w:val="8"/>
        </w:numPr>
        <w:spacing w:line="240" w:lineRule="auto"/>
        <w:ind w:left="480" w:firstLine="0"/>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Присвоєння або підтвердження </w:t>
      </w:r>
      <w:hyperlink r:id="rId18" w:anchor="Text" w:tgtFrame="_blank" w:history="1">
        <w:r w:rsidRPr="00BF38B5">
          <w:rPr>
            <w:rFonts w:ascii="stk" w:eastAsia="Times New Roman" w:hAnsi="stk" w:cs="Arial"/>
            <w:color w:val="0000FF"/>
            <w:sz w:val="24"/>
            <w:szCs w:val="24"/>
            <w:bdr w:val="none" w:sz="0" w:space="0" w:color="auto" w:frame="1"/>
            <w:lang w:eastAsia="uk-UA"/>
          </w:rPr>
          <w:t>кваліфікаційної категорії</w:t>
        </w:r>
      </w:hyperlink>
      <w:r w:rsidRPr="00BF38B5">
        <w:rPr>
          <w:rFonts w:ascii="stk" w:eastAsia="Times New Roman" w:hAnsi="stk" w:cs="Arial"/>
          <w:color w:val="000000"/>
          <w:sz w:val="24"/>
          <w:szCs w:val="24"/>
          <w:lang w:eastAsia="uk-UA"/>
        </w:rPr>
        <w:t> (спеціаліст, спеціаліст другої, першої та вищої).</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Як це пов’язано з грошима?</w:t>
      </w:r>
    </w:p>
    <w:p w:rsidR="00BF38B5" w:rsidRPr="00BF38B5" w:rsidRDefault="00BF38B5" w:rsidP="00BF38B5">
      <w:pPr>
        <w:spacing w:after="10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Відповідно до кваліфікаційної категорії директор школи встановлює вчителю певний тарифний розряд, за яким розраховується ставка.</w:t>
      </w:r>
    </w:p>
    <w:p w:rsidR="00BF38B5" w:rsidRPr="00BF38B5" w:rsidRDefault="00BF38B5" w:rsidP="00BF38B5">
      <w:pPr>
        <w:spacing w:after="10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Базовий оклад першого тарифного розряду (нині 2670 грн) помножують на тарифний коефіцієнт. Спеціаліст без категорії має 10-й розряд (коефіцієнт 1,82) або 11-й розряд (1,97), другої категорії  — 12-й (2,12), першої — 13-й (2,27), вищої — 14-й (2,42). Утім, якщо отримана за розрядом сума нижча за мінімальну зарплату, до неї нараховується доплата (на вересень 2021 року доплачуватимуть до 6000 грн).</w:t>
      </w:r>
    </w:p>
    <w:p w:rsidR="00BF38B5" w:rsidRPr="00BF38B5" w:rsidRDefault="00BF38B5" w:rsidP="00BF38B5">
      <w:pPr>
        <w:spacing w:after="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lastRenderedPageBreak/>
        <w:t>Нині спеціаліст другої категорії має ставку 6226 грн, першої — 6667 грн, вищої — 7107 грн. Це з урахуванням підвищення на 10% (</w:t>
      </w:r>
      <w:hyperlink r:id="rId19" w:anchor="Text" w:tgtFrame="_blank" w:history="1">
        <w:r w:rsidRPr="00BF38B5">
          <w:rPr>
            <w:rFonts w:ascii="stk" w:eastAsia="Times New Roman" w:hAnsi="stk" w:cs="Arial"/>
            <w:color w:val="0000FF"/>
            <w:sz w:val="24"/>
            <w:szCs w:val="24"/>
            <w:bdr w:val="none" w:sz="0" w:space="0" w:color="auto" w:frame="1"/>
            <w:lang w:eastAsia="uk-UA"/>
          </w:rPr>
          <w:t>постанова Кабміну «Про підвищення оплати праці»</w:t>
        </w:r>
      </w:hyperlink>
      <w:r w:rsidRPr="00BF38B5">
        <w:rPr>
          <w:rFonts w:ascii="stk" w:eastAsia="Times New Roman" w:hAnsi="stk" w:cs="Arial"/>
          <w:color w:val="000000"/>
          <w:sz w:val="24"/>
          <w:szCs w:val="24"/>
          <w:lang w:eastAsia="uk-UA"/>
        </w:rPr>
        <w:t>). Вже залежно від ставки </w:t>
      </w:r>
      <w:hyperlink r:id="rId20" w:tgtFrame="_blank" w:history="1">
        <w:r w:rsidRPr="00BF38B5">
          <w:rPr>
            <w:rFonts w:ascii="stk" w:eastAsia="Times New Roman" w:hAnsi="stk" w:cs="Arial"/>
            <w:color w:val="0000FF"/>
            <w:sz w:val="24"/>
            <w:szCs w:val="24"/>
            <w:bdr w:val="none" w:sz="0" w:space="0" w:color="auto" w:frame="1"/>
            <w:lang w:eastAsia="uk-UA"/>
          </w:rPr>
          <w:t>обчислюють заробітну плату</w:t>
        </w:r>
      </w:hyperlink>
      <w:r w:rsidRPr="00BF38B5">
        <w:rPr>
          <w:rFonts w:ascii="stk" w:eastAsia="Times New Roman" w:hAnsi="stk" w:cs="Arial"/>
          <w:color w:val="000000"/>
          <w:sz w:val="24"/>
          <w:szCs w:val="24"/>
          <w:lang w:eastAsia="uk-UA"/>
        </w:rPr>
        <w:t>, враховуючи обсяг педагогічного навантаження, надбавки, доплати, тип навчального закладу, в якому освітянин працює. Отже, невеличка зміна ставки в разі зміни категорії може виявитися більш значущою, адже на неї нараховуються відсотки надбавок. </w:t>
      </w:r>
    </w:p>
    <w:p w:rsidR="00BF38B5" w:rsidRPr="00BF38B5" w:rsidRDefault="00BF38B5" w:rsidP="00BF38B5">
      <w:pPr>
        <w:spacing w:after="10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Якщо особа перебуває в декретній відпустці або з інших причин перервала діяльність, категорії та звання зберігаються. </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І як це пов’язано з підвищенням кваліфікації? </w:t>
      </w:r>
    </w:p>
    <w:p w:rsidR="00BF38B5" w:rsidRPr="00BF38B5" w:rsidRDefault="00BF38B5" w:rsidP="00BF38B5">
      <w:pPr>
        <w:spacing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Атестувати мають лише тих, хто відповідно до Закону України «Про повну загальну середню освіту» щорічно підвищує кваліфікацію, </w:t>
      </w:r>
      <w:hyperlink r:id="rId21" w:tgtFrame="_blank" w:history="1">
        <w:r w:rsidRPr="00BF38B5">
          <w:rPr>
            <w:rFonts w:ascii="stk" w:eastAsia="Times New Roman" w:hAnsi="stk" w:cs="Arial"/>
            <w:color w:val="0000FF"/>
            <w:sz w:val="24"/>
            <w:szCs w:val="24"/>
            <w:bdr w:val="none" w:sz="0" w:space="0" w:color="auto" w:frame="1"/>
            <w:lang w:eastAsia="uk-UA"/>
          </w:rPr>
          <w:t>вільно обираючи форму навчання, програму і заклад освіти</w:t>
        </w:r>
      </w:hyperlink>
      <w:r w:rsidRPr="00BF38B5">
        <w:rPr>
          <w:rFonts w:ascii="stk" w:eastAsia="Times New Roman" w:hAnsi="stk" w:cs="Arial"/>
          <w:color w:val="000000"/>
          <w:sz w:val="24"/>
          <w:szCs w:val="24"/>
          <w:lang w:eastAsia="uk-UA"/>
        </w:rPr>
        <w:t>. При цьому з 2022 року діятиме така норма: за п’ять років цьому має бути присвячено не менш ніж 150 академічних годин. </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У які терміни це відбувається? </w:t>
      </w:r>
    </w:p>
    <w:p w:rsidR="00BF38B5" w:rsidRPr="00BF38B5" w:rsidRDefault="00BF38B5" w:rsidP="00BF38B5">
      <w:pPr>
        <w:spacing w:after="10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На початку вересня у школах на рік утворюються атестаційні комісії. Утім, якщо йдеться про присвоєння вищої категорії, комісія може лише клопотати про це, а вирішує вже атестаційна комісія в органах управління освітою. Списки тих, хто цього навчального року проходить атестацію, подають у комісії до 10 жовтня і протягом 10 днів затверджують.</w:t>
      </w:r>
    </w:p>
    <w:p w:rsidR="00BF38B5" w:rsidRPr="00BF38B5" w:rsidRDefault="00BF38B5" w:rsidP="00BF38B5">
      <w:pPr>
        <w:spacing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 xml:space="preserve">До 15 березня комісія вивчає педагогічну діяльність, відвідує </w:t>
      </w:r>
      <w:proofErr w:type="spellStart"/>
      <w:r w:rsidRPr="00BF38B5">
        <w:rPr>
          <w:rFonts w:ascii="stk" w:eastAsia="Times New Roman" w:hAnsi="stk" w:cs="Arial"/>
          <w:color w:val="000000"/>
          <w:sz w:val="24"/>
          <w:szCs w:val="24"/>
          <w:lang w:eastAsia="uk-UA"/>
        </w:rPr>
        <w:t>уроки</w:t>
      </w:r>
      <w:proofErr w:type="spellEnd"/>
      <w:r w:rsidRPr="00BF38B5">
        <w:rPr>
          <w:rFonts w:ascii="stk" w:eastAsia="Times New Roman" w:hAnsi="stk" w:cs="Arial"/>
          <w:color w:val="000000"/>
          <w:sz w:val="24"/>
          <w:szCs w:val="24"/>
          <w:lang w:eastAsia="uk-UA"/>
        </w:rPr>
        <w:t>. Директор школи надає характеристику. До 1 квітня проходить засідання атестаційної комісії (а комісії в органах управління освітою — до 10 квітня). Рішення ухвалюють голосуванням. Вчителі мають право подати апеляцію до атестаційної комісії вищого рівня.</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А сертифікація: що це таке і навіщо?</w:t>
      </w:r>
    </w:p>
    <w:p w:rsidR="00BF38B5" w:rsidRPr="00BF38B5" w:rsidRDefault="00BF38B5" w:rsidP="00BF38B5">
      <w:pPr>
        <w:spacing w:after="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Чимало освітян скаржаться, що під час атестації заважає людський фактор. Приміром, робочі стосунки директора з учителем заважають об’єктивності, а позиція керівника стає визначальною для рішення комісії. Отже, давно йшлося про те, аби замінити атестацію у школі незалежним оцінюванням професійної компетентності вчителя, яким і є сертифікація. Про неї йдеться у</w:t>
      </w:r>
      <w:hyperlink r:id="rId22" w:anchor="Text" w:tgtFrame="_blank" w:history="1">
        <w:r w:rsidRPr="00BF38B5">
          <w:rPr>
            <w:rFonts w:ascii="stk" w:eastAsia="Times New Roman" w:hAnsi="stk" w:cs="Arial"/>
            <w:color w:val="0000FF"/>
            <w:sz w:val="24"/>
            <w:szCs w:val="24"/>
            <w:bdr w:val="none" w:sz="0" w:space="0" w:color="auto" w:frame="1"/>
            <w:lang w:eastAsia="uk-UA"/>
          </w:rPr>
          <w:t> статті 51 Закону України «Про освіту»</w:t>
        </w:r>
      </w:hyperlink>
      <w:r w:rsidRPr="00BF38B5">
        <w:rPr>
          <w:rFonts w:ascii="stk" w:eastAsia="Times New Roman" w:hAnsi="stk" w:cs="Arial"/>
          <w:color w:val="000000"/>
          <w:sz w:val="24"/>
          <w:szCs w:val="24"/>
          <w:lang w:eastAsia="uk-UA"/>
        </w:rPr>
        <w:t> та в </w:t>
      </w:r>
      <w:hyperlink r:id="rId23" w:anchor="n16" w:tgtFrame="_blank" w:history="1">
        <w:r w:rsidRPr="00BF38B5">
          <w:rPr>
            <w:rFonts w:ascii="stk" w:eastAsia="Times New Roman" w:hAnsi="stk" w:cs="Arial"/>
            <w:color w:val="0000FF"/>
            <w:sz w:val="24"/>
            <w:szCs w:val="24"/>
            <w:bdr w:val="none" w:sz="0" w:space="0" w:color="auto" w:frame="1"/>
            <w:lang w:eastAsia="uk-UA"/>
          </w:rPr>
          <w:t>Положенні про сертифікацію педагогічних працівників.</w:t>
        </w:r>
      </w:hyperlink>
      <w:r w:rsidRPr="00BF38B5">
        <w:rPr>
          <w:rFonts w:ascii="stk" w:eastAsia="Times New Roman" w:hAnsi="stk" w:cs="Arial"/>
          <w:color w:val="000000"/>
          <w:sz w:val="24"/>
          <w:szCs w:val="24"/>
          <w:lang w:eastAsia="uk-UA"/>
        </w:rPr>
        <w:t xml:space="preserve"> Учитель за власною ініціативою проходить цю процедуру, яка складається з трьох етапів: незалежне тестування, </w:t>
      </w:r>
      <w:proofErr w:type="spellStart"/>
      <w:r w:rsidRPr="00BF38B5">
        <w:rPr>
          <w:rFonts w:ascii="stk" w:eastAsia="Times New Roman" w:hAnsi="stk" w:cs="Arial"/>
          <w:color w:val="000000"/>
          <w:sz w:val="24"/>
          <w:szCs w:val="24"/>
          <w:lang w:eastAsia="uk-UA"/>
        </w:rPr>
        <w:t>самооцінювання</w:t>
      </w:r>
      <w:proofErr w:type="spellEnd"/>
      <w:r w:rsidRPr="00BF38B5">
        <w:rPr>
          <w:rFonts w:ascii="stk" w:eastAsia="Times New Roman" w:hAnsi="stk" w:cs="Arial"/>
          <w:color w:val="000000"/>
          <w:sz w:val="24"/>
          <w:szCs w:val="24"/>
          <w:lang w:eastAsia="uk-UA"/>
        </w:rPr>
        <w:t xml:space="preserve"> та презентація практичного досвіду. Якщо учасник не набирає достатньо балів, то не переходить до наступного етапу. Про те, як відбувається сертифікація та які вимоги, «</w:t>
      </w:r>
      <w:proofErr w:type="spellStart"/>
      <w:r w:rsidRPr="00BF38B5">
        <w:rPr>
          <w:rFonts w:ascii="stk" w:eastAsia="Times New Roman" w:hAnsi="stk" w:cs="Arial"/>
          <w:color w:val="000000"/>
          <w:sz w:val="24"/>
          <w:szCs w:val="24"/>
          <w:lang w:eastAsia="uk-UA"/>
        </w:rPr>
        <w:t>Освіторія</w:t>
      </w:r>
      <w:proofErr w:type="spellEnd"/>
      <w:r w:rsidRPr="00BF38B5">
        <w:rPr>
          <w:rFonts w:ascii="stk" w:eastAsia="Times New Roman" w:hAnsi="stk" w:cs="Arial"/>
          <w:color w:val="000000"/>
          <w:sz w:val="24"/>
          <w:szCs w:val="24"/>
          <w:lang w:eastAsia="uk-UA"/>
        </w:rPr>
        <w:t>»</w:t>
      </w:r>
      <w:hyperlink r:id="rId24" w:tgtFrame="_blank" w:history="1">
        <w:r w:rsidRPr="00BF38B5">
          <w:rPr>
            <w:rFonts w:ascii="stk" w:eastAsia="Times New Roman" w:hAnsi="stk" w:cs="Arial"/>
            <w:color w:val="0000FF"/>
            <w:sz w:val="24"/>
            <w:szCs w:val="24"/>
            <w:bdr w:val="none" w:sz="0" w:space="0" w:color="auto" w:frame="1"/>
            <w:lang w:eastAsia="uk-UA"/>
          </w:rPr>
          <w:t> вже не раз писала</w:t>
        </w:r>
      </w:hyperlink>
      <w:r w:rsidRPr="00BF38B5">
        <w:rPr>
          <w:rFonts w:ascii="stk" w:eastAsia="Times New Roman" w:hAnsi="stk" w:cs="Arial"/>
          <w:color w:val="000000"/>
          <w:sz w:val="24"/>
          <w:szCs w:val="24"/>
          <w:lang w:eastAsia="uk-UA"/>
        </w:rPr>
        <w:t>. </w:t>
      </w:r>
    </w:p>
    <w:p w:rsidR="00BF38B5" w:rsidRPr="00BF38B5" w:rsidRDefault="00BF38B5" w:rsidP="00BF38B5">
      <w:pPr>
        <w:spacing w:after="10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Якщо вчитель успішно пройшов сертифікацію, то отримує підтвердження — сертифікат, який є чинним три роки. А головне — надбавку до зарплати в розмірі  20% на цей період. Якщо ж пройти професійне випробування не вдалося, це не має жодних негативних результатів для роботи в школі, не заважає проходити наступну атестацію. </w:t>
      </w:r>
    </w:p>
    <w:p w:rsidR="00BF38B5" w:rsidRPr="00BF38B5" w:rsidRDefault="00BF38B5" w:rsidP="00BF38B5">
      <w:pPr>
        <w:spacing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Заяву про бажання пройти сертифікацію та пакет документів надають до регіональних центрів оцінювання якості освіти. Достатньо мати не менш ніж два роки стажу. </w:t>
      </w:r>
    </w:p>
    <w:p w:rsidR="00BF38B5" w:rsidRPr="00BF38B5" w:rsidRDefault="00BF38B5" w:rsidP="00BF38B5">
      <w:pPr>
        <w:spacing w:after="100" w:afterAutospacing="1" w:line="240" w:lineRule="auto"/>
        <w:jc w:val="center"/>
        <w:textAlignment w:val="baseline"/>
        <w:outlineLvl w:val="3"/>
        <w:rPr>
          <w:rFonts w:ascii="stk" w:eastAsia="Times New Roman" w:hAnsi="stk" w:cs="Arial"/>
          <w:b/>
          <w:bCs/>
          <w:color w:val="000000"/>
          <w:sz w:val="24"/>
          <w:szCs w:val="24"/>
          <w:lang w:eastAsia="uk-UA"/>
        </w:rPr>
      </w:pPr>
      <w:r w:rsidRPr="00BF38B5">
        <w:rPr>
          <w:rFonts w:ascii="stk" w:eastAsia="Times New Roman" w:hAnsi="stk" w:cs="Arial"/>
          <w:b/>
          <w:bCs/>
          <w:color w:val="000000"/>
          <w:sz w:val="24"/>
          <w:szCs w:val="24"/>
          <w:lang w:eastAsia="uk-UA"/>
        </w:rPr>
        <w:t>І все? Можна спробувати? </w:t>
      </w:r>
    </w:p>
    <w:p w:rsidR="00BF38B5" w:rsidRPr="00BF38B5" w:rsidRDefault="00BF38B5" w:rsidP="00BF38B5">
      <w:pPr>
        <w:spacing w:after="0" w:afterAutospacing="1" w:line="240" w:lineRule="auto"/>
        <w:textAlignment w:val="baseline"/>
        <w:rPr>
          <w:rFonts w:ascii="stk" w:eastAsia="Times New Roman" w:hAnsi="stk" w:cs="Arial"/>
          <w:color w:val="000000"/>
          <w:sz w:val="24"/>
          <w:szCs w:val="24"/>
          <w:lang w:eastAsia="uk-UA"/>
        </w:rPr>
      </w:pPr>
      <w:r w:rsidRPr="00BF38B5">
        <w:rPr>
          <w:rFonts w:ascii="stk" w:eastAsia="Times New Roman" w:hAnsi="stk" w:cs="Arial"/>
          <w:color w:val="000000"/>
          <w:sz w:val="24"/>
          <w:szCs w:val="24"/>
          <w:lang w:eastAsia="uk-UA"/>
        </w:rPr>
        <w:t xml:space="preserve">Планується, що сертифікація повністю замінить атестацію. Але поки що це пілотний </w:t>
      </w:r>
      <w:proofErr w:type="spellStart"/>
      <w:r w:rsidRPr="00BF38B5">
        <w:rPr>
          <w:rFonts w:ascii="stk" w:eastAsia="Times New Roman" w:hAnsi="stk" w:cs="Arial"/>
          <w:color w:val="000000"/>
          <w:sz w:val="24"/>
          <w:szCs w:val="24"/>
          <w:lang w:eastAsia="uk-UA"/>
        </w:rPr>
        <w:t>проєкт</w:t>
      </w:r>
      <w:proofErr w:type="spellEnd"/>
      <w:r w:rsidRPr="00BF38B5">
        <w:rPr>
          <w:rFonts w:ascii="stk" w:eastAsia="Times New Roman" w:hAnsi="stk" w:cs="Arial"/>
          <w:color w:val="000000"/>
          <w:sz w:val="24"/>
          <w:szCs w:val="24"/>
          <w:lang w:eastAsia="uk-UA"/>
        </w:rPr>
        <w:t>, тому сертифікацію проводять не для всіх, а лише для вчителів початкової школи й лише в межах двох тисяч учасників (згідно з наказом МОН «</w:t>
      </w:r>
      <w:hyperlink r:id="rId25" w:tgtFrame="_blank" w:history="1">
        <w:r w:rsidRPr="00BF38B5">
          <w:rPr>
            <w:rFonts w:ascii="stk" w:eastAsia="Times New Roman" w:hAnsi="stk" w:cs="Arial"/>
            <w:color w:val="0000FF"/>
            <w:sz w:val="24"/>
            <w:szCs w:val="24"/>
            <w:bdr w:val="none" w:sz="0" w:space="0" w:color="auto" w:frame="1"/>
            <w:lang w:eastAsia="uk-UA"/>
          </w:rPr>
          <w:t>Про деякі питання проведення сертифікації педпрацівників у 2021 році»</w:t>
        </w:r>
      </w:hyperlink>
      <w:r w:rsidRPr="00BF38B5">
        <w:rPr>
          <w:rFonts w:ascii="stk" w:eastAsia="Times New Roman" w:hAnsi="stk" w:cs="Arial"/>
          <w:color w:val="000000"/>
          <w:sz w:val="24"/>
          <w:szCs w:val="24"/>
          <w:lang w:eastAsia="uk-UA"/>
        </w:rPr>
        <w:t>). А </w:t>
      </w:r>
      <w:hyperlink r:id="rId26" w:tgtFrame="_blank" w:history="1">
        <w:r w:rsidRPr="00BF38B5">
          <w:rPr>
            <w:rFonts w:ascii="stk" w:eastAsia="Times New Roman" w:hAnsi="stk" w:cs="Arial"/>
            <w:color w:val="0000FF"/>
            <w:sz w:val="24"/>
            <w:szCs w:val="24"/>
            <w:bdr w:val="none" w:sz="0" w:space="0" w:color="auto" w:frame="1"/>
            <w:lang w:eastAsia="uk-UA"/>
          </w:rPr>
          <w:t xml:space="preserve">наказом Держслужби якості освіти від 18 </w:t>
        </w:r>
        <w:r w:rsidRPr="00BF38B5">
          <w:rPr>
            <w:rFonts w:ascii="stk" w:eastAsia="Times New Roman" w:hAnsi="stk" w:cs="Arial"/>
            <w:color w:val="0000FF"/>
            <w:sz w:val="24"/>
            <w:szCs w:val="24"/>
            <w:bdr w:val="none" w:sz="0" w:space="0" w:color="auto" w:frame="1"/>
            <w:lang w:eastAsia="uk-UA"/>
          </w:rPr>
          <w:lastRenderedPageBreak/>
          <w:t>серпня 2021 року</w:t>
        </w:r>
      </w:hyperlink>
      <w:r w:rsidRPr="00BF38B5">
        <w:rPr>
          <w:rFonts w:ascii="stk" w:eastAsia="Times New Roman" w:hAnsi="stk" w:cs="Arial"/>
          <w:color w:val="000000"/>
          <w:sz w:val="24"/>
          <w:szCs w:val="24"/>
          <w:lang w:eastAsia="uk-UA"/>
        </w:rPr>
        <w:t xml:space="preserve"> чітко прописано критерії та методику оцінювання професійних </w:t>
      </w:r>
      <w:proofErr w:type="spellStart"/>
      <w:r w:rsidRPr="00BF38B5">
        <w:rPr>
          <w:rFonts w:ascii="stk" w:eastAsia="Times New Roman" w:hAnsi="stk" w:cs="Arial"/>
          <w:color w:val="000000"/>
          <w:sz w:val="24"/>
          <w:szCs w:val="24"/>
          <w:lang w:eastAsia="uk-UA"/>
        </w:rPr>
        <w:t>компетентностей</w:t>
      </w:r>
      <w:proofErr w:type="spellEnd"/>
      <w:r w:rsidRPr="00BF38B5">
        <w:rPr>
          <w:rFonts w:ascii="stk" w:eastAsia="Times New Roman" w:hAnsi="stk" w:cs="Arial"/>
          <w:color w:val="000000"/>
          <w:sz w:val="24"/>
          <w:szCs w:val="24"/>
          <w:lang w:eastAsia="uk-UA"/>
        </w:rPr>
        <w:t>. </w:t>
      </w:r>
    </w:p>
    <w:p w:rsidR="00BF38B5" w:rsidRPr="00771156" w:rsidRDefault="00BF38B5">
      <w:pPr>
        <w:rPr>
          <w:rFonts w:ascii="Times New Roman" w:hAnsi="Times New Roman" w:cs="Times New Roman"/>
          <w:sz w:val="24"/>
          <w:szCs w:val="24"/>
        </w:rPr>
      </w:pPr>
      <w:bookmarkStart w:id="0" w:name="_GoBack"/>
      <w:bookmarkEnd w:id="0"/>
    </w:p>
    <w:sectPr w:rsidR="00BF38B5" w:rsidRPr="00771156" w:rsidSect="0077115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17D77"/>
    <w:multiLevelType w:val="multilevel"/>
    <w:tmpl w:val="2F3A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8668C"/>
    <w:multiLevelType w:val="multilevel"/>
    <w:tmpl w:val="A4C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92DFE"/>
    <w:multiLevelType w:val="multilevel"/>
    <w:tmpl w:val="3C86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93D6C"/>
    <w:multiLevelType w:val="multilevel"/>
    <w:tmpl w:val="51EE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F28F1"/>
    <w:multiLevelType w:val="multilevel"/>
    <w:tmpl w:val="ABC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2567A"/>
    <w:multiLevelType w:val="multilevel"/>
    <w:tmpl w:val="7D4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20FD7"/>
    <w:multiLevelType w:val="multilevel"/>
    <w:tmpl w:val="BF6C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61F36"/>
    <w:multiLevelType w:val="multilevel"/>
    <w:tmpl w:val="235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BA"/>
    <w:rsid w:val="001B214A"/>
    <w:rsid w:val="001D35BA"/>
    <w:rsid w:val="00771156"/>
    <w:rsid w:val="00A43C1E"/>
    <w:rsid w:val="00BF38B5"/>
    <w:rsid w:val="00D52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A28A-FD80-47E2-9756-E52644EE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7374">
      <w:bodyDiv w:val="1"/>
      <w:marLeft w:val="0"/>
      <w:marRight w:val="0"/>
      <w:marTop w:val="0"/>
      <w:marBottom w:val="0"/>
      <w:divBdr>
        <w:top w:val="none" w:sz="0" w:space="0" w:color="auto"/>
        <w:left w:val="none" w:sz="0" w:space="0" w:color="auto"/>
        <w:bottom w:val="none" w:sz="0" w:space="0" w:color="auto"/>
        <w:right w:val="none" w:sz="0" w:space="0" w:color="auto"/>
      </w:divBdr>
      <w:divsChild>
        <w:div w:id="920333707">
          <w:marLeft w:val="0"/>
          <w:marRight w:val="0"/>
          <w:marTop w:val="0"/>
          <w:marBottom w:val="840"/>
          <w:divBdr>
            <w:top w:val="none" w:sz="0" w:space="0" w:color="auto"/>
            <w:left w:val="none" w:sz="0" w:space="0" w:color="auto"/>
            <w:bottom w:val="none" w:sz="0" w:space="0" w:color="auto"/>
            <w:right w:val="none" w:sz="0" w:space="0" w:color="auto"/>
          </w:divBdr>
          <w:divsChild>
            <w:div w:id="467430596">
              <w:marLeft w:val="0"/>
              <w:marRight w:val="0"/>
              <w:marTop w:val="0"/>
              <w:marBottom w:val="0"/>
              <w:divBdr>
                <w:top w:val="none" w:sz="0" w:space="0" w:color="auto"/>
                <w:left w:val="none" w:sz="0" w:space="0" w:color="auto"/>
                <w:bottom w:val="none" w:sz="0" w:space="0" w:color="auto"/>
                <w:right w:val="none" w:sz="0" w:space="0" w:color="auto"/>
              </w:divBdr>
            </w:div>
          </w:divsChild>
        </w:div>
        <w:div w:id="719867490">
          <w:marLeft w:val="0"/>
          <w:marRight w:val="0"/>
          <w:marTop w:val="0"/>
          <w:marBottom w:val="840"/>
          <w:divBdr>
            <w:top w:val="none" w:sz="0" w:space="0" w:color="auto"/>
            <w:left w:val="none" w:sz="0" w:space="0" w:color="auto"/>
            <w:bottom w:val="none" w:sz="0" w:space="0" w:color="auto"/>
            <w:right w:val="none" w:sz="0" w:space="0" w:color="auto"/>
          </w:divBdr>
          <w:divsChild>
            <w:div w:id="1289775289">
              <w:marLeft w:val="0"/>
              <w:marRight w:val="0"/>
              <w:marTop w:val="0"/>
              <w:marBottom w:val="0"/>
              <w:divBdr>
                <w:top w:val="none" w:sz="0" w:space="0" w:color="auto"/>
                <w:left w:val="none" w:sz="0" w:space="0" w:color="auto"/>
                <w:bottom w:val="none" w:sz="0" w:space="0" w:color="auto"/>
                <w:right w:val="none" w:sz="0" w:space="0" w:color="auto"/>
              </w:divBdr>
            </w:div>
          </w:divsChild>
        </w:div>
        <w:div w:id="1493176529">
          <w:marLeft w:val="0"/>
          <w:marRight w:val="0"/>
          <w:marTop w:val="0"/>
          <w:marBottom w:val="840"/>
          <w:divBdr>
            <w:top w:val="none" w:sz="0" w:space="0" w:color="auto"/>
            <w:left w:val="none" w:sz="0" w:space="0" w:color="auto"/>
            <w:bottom w:val="none" w:sz="0" w:space="0" w:color="auto"/>
            <w:right w:val="none" w:sz="0" w:space="0" w:color="auto"/>
          </w:divBdr>
          <w:divsChild>
            <w:div w:id="11497512">
              <w:marLeft w:val="0"/>
              <w:marRight w:val="0"/>
              <w:marTop w:val="0"/>
              <w:marBottom w:val="0"/>
              <w:divBdr>
                <w:top w:val="none" w:sz="0" w:space="0" w:color="auto"/>
                <w:left w:val="none" w:sz="0" w:space="0" w:color="auto"/>
                <w:bottom w:val="none" w:sz="0" w:space="0" w:color="auto"/>
                <w:right w:val="none" w:sz="0" w:space="0" w:color="auto"/>
              </w:divBdr>
            </w:div>
          </w:divsChild>
        </w:div>
        <w:div w:id="445856326">
          <w:marLeft w:val="0"/>
          <w:marRight w:val="0"/>
          <w:marTop w:val="0"/>
          <w:marBottom w:val="840"/>
          <w:divBdr>
            <w:top w:val="none" w:sz="0" w:space="0" w:color="auto"/>
            <w:left w:val="none" w:sz="0" w:space="0" w:color="auto"/>
            <w:bottom w:val="none" w:sz="0" w:space="0" w:color="auto"/>
            <w:right w:val="none" w:sz="0" w:space="0" w:color="auto"/>
          </w:divBdr>
          <w:divsChild>
            <w:div w:id="10585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472">
      <w:bodyDiv w:val="1"/>
      <w:marLeft w:val="0"/>
      <w:marRight w:val="0"/>
      <w:marTop w:val="0"/>
      <w:marBottom w:val="0"/>
      <w:divBdr>
        <w:top w:val="none" w:sz="0" w:space="0" w:color="auto"/>
        <w:left w:val="none" w:sz="0" w:space="0" w:color="auto"/>
        <w:bottom w:val="none" w:sz="0" w:space="0" w:color="auto"/>
        <w:right w:val="none" w:sz="0" w:space="0" w:color="auto"/>
      </w:divBdr>
      <w:divsChild>
        <w:div w:id="633020890">
          <w:marLeft w:val="0"/>
          <w:marRight w:val="0"/>
          <w:marTop w:val="0"/>
          <w:marBottom w:val="840"/>
          <w:divBdr>
            <w:top w:val="none" w:sz="0" w:space="0" w:color="auto"/>
            <w:left w:val="none" w:sz="0" w:space="0" w:color="auto"/>
            <w:bottom w:val="none" w:sz="0" w:space="0" w:color="auto"/>
            <w:right w:val="none" w:sz="0" w:space="0" w:color="auto"/>
          </w:divBdr>
          <w:divsChild>
            <w:div w:id="1864057067">
              <w:marLeft w:val="0"/>
              <w:marRight w:val="0"/>
              <w:marTop w:val="0"/>
              <w:marBottom w:val="0"/>
              <w:divBdr>
                <w:top w:val="none" w:sz="0" w:space="0" w:color="auto"/>
                <w:left w:val="none" w:sz="0" w:space="0" w:color="auto"/>
                <w:bottom w:val="none" w:sz="0" w:space="0" w:color="auto"/>
                <w:right w:val="none" w:sz="0" w:space="0" w:color="auto"/>
              </w:divBdr>
            </w:div>
          </w:divsChild>
        </w:div>
        <w:div w:id="72745468">
          <w:marLeft w:val="0"/>
          <w:marRight w:val="0"/>
          <w:marTop w:val="0"/>
          <w:marBottom w:val="840"/>
          <w:divBdr>
            <w:top w:val="none" w:sz="0" w:space="0" w:color="auto"/>
            <w:left w:val="none" w:sz="0" w:space="0" w:color="auto"/>
            <w:bottom w:val="none" w:sz="0" w:space="0" w:color="auto"/>
            <w:right w:val="none" w:sz="0" w:space="0" w:color="auto"/>
          </w:divBdr>
          <w:divsChild>
            <w:div w:id="1163008108">
              <w:marLeft w:val="0"/>
              <w:marRight w:val="0"/>
              <w:marTop w:val="0"/>
              <w:marBottom w:val="0"/>
              <w:divBdr>
                <w:top w:val="none" w:sz="0" w:space="0" w:color="auto"/>
                <w:left w:val="none" w:sz="0" w:space="0" w:color="auto"/>
                <w:bottom w:val="none" w:sz="0" w:space="0" w:color="auto"/>
                <w:right w:val="none" w:sz="0" w:space="0" w:color="auto"/>
              </w:divBdr>
            </w:div>
          </w:divsChild>
        </w:div>
        <w:div w:id="1685664172">
          <w:marLeft w:val="0"/>
          <w:marRight w:val="0"/>
          <w:marTop w:val="0"/>
          <w:marBottom w:val="840"/>
          <w:divBdr>
            <w:top w:val="none" w:sz="0" w:space="0" w:color="auto"/>
            <w:left w:val="none" w:sz="0" w:space="0" w:color="auto"/>
            <w:bottom w:val="none" w:sz="0" w:space="0" w:color="auto"/>
            <w:right w:val="none" w:sz="0" w:space="0" w:color="auto"/>
          </w:divBdr>
          <w:divsChild>
            <w:div w:id="1005864641">
              <w:marLeft w:val="0"/>
              <w:marRight w:val="0"/>
              <w:marTop w:val="0"/>
              <w:marBottom w:val="0"/>
              <w:divBdr>
                <w:top w:val="none" w:sz="0" w:space="0" w:color="auto"/>
                <w:left w:val="none" w:sz="0" w:space="0" w:color="auto"/>
                <w:bottom w:val="none" w:sz="0" w:space="0" w:color="auto"/>
                <w:right w:val="none" w:sz="0" w:space="0" w:color="auto"/>
              </w:divBdr>
            </w:div>
          </w:divsChild>
        </w:div>
        <w:div w:id="1798140694">
          <w:marLeft w:val="0"/>
          <w:marRight w:val="0"/>
          <w:marTop w:val="0"/>
          <w:marBottom w:val="840"/>
          <w:divBdr>
            <w:top w:val="none" w:sz="0" w:space="0" w:color="auto"/>
            <w:left w:val="none" w:sz="0" w:space="0" w:color="auto"/>
            <w:bottom w:val="none" w:sz="0" w:space="0" w:color="auto"/>
            <w:right w:val="none" w:sz="0" w:space="0" w:color="auto"/>
          </w:divBdr>
          <w:divsChild>
            <w:div w:id="5852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6YWtvbi5yYWRhLmdvdi51YS9sYXdzL3Nob3cvNDYzLTIwI1RleHQ=/" TargetMode="External"/><Relationship Id="rId13" Type="http://schemas.openxmlformats.org/officeDocument/2006/relationships/hyperlink" Target="http://vlada.pp.ua/goto/aHR0cHM6Ly96YWtvbi5yYWRhLmdvdi51YS9sYXdzL3Nob3cvMTEwOS0yMDE1LSVEMCVCRiNuMTE=/" TargetMode="External"/><Relationship Id="rId18" Type="http://schemas.openxmlformats.org/officeDocument/2006/relationships/hyperlink" Target="https://zakon.rada.gov.ua/laws/show/1109-2015-%D0%BF" TargetMode="External"/><Relationship Id="rId26" Type="http://schemas.openxmlformats.org/officeDocument/2006/relationships/hyperlink" Target="https://sqe.gov.ua/law/nakaz-derzhavnoi-sluzhbi-yakosti-osviti-57/" TargetMode="External"/><Relationship Id="rId3" Type="http://schemas.openxmlformats.org/officeDocument/2006/relationships/settings" Target="settings.xml"/><Relationship Id="rId21" Type="http://schemas.openxmlformats.org/officeDocument/2006/relationships/hyperlink" Target="https://osvitoria.media/experience/pidvyshhennya-kvalifikatsiyi-7-klyuchovyh-tez-pro-majbutni-zminy/" TargetMode="External"/><Relationship Id="rId7" Type="http://schemas.openxmlformats.org/officeDocument/2006/relationships/hyperlink" Target="http://vlada.pp.ua/goto/aHR0cHM6Ly96YWtvbi5yYWRhLmdvdi51YS9sYXdzL3Nob3cvMTAzLzk4LSVEMCVCMiVEMSU4MCNUZXh0/" TargetMode="External"/><Relationship Id="rId12" Type="http://schemas.openxmlformats.org/officeDocument/2006/relationships/hyperlink" Target="http://vlada.pp.ua/goto/aHR0cHM6Ly96YWtvbi5yYWRhLmdvdi51YS9sYXdzL3Nob3cvODAwLTIwMTktJUQwJUJGI1RleHQ=/" TargetMode="External"/><Relationship Id="rId17" Type="http://schemas.openxmlformats.org/officeDocument/2006/relationships/hyperlink" Target="https://zakon.rada.gov.ua/laws/show/2145-19" TargetMode="External"/><Relationship Id="rId25" Type="http://schemas.openxmlformats.org/officeDocument/2006/relationships/hyperlink" Target="https://testportal.gov.ua/wp-content/uploads/2020/12/Nakaz_1522_04_12_2020.pdf" TargetMode="External"/><Relationship Id="rId2" Type="http://schemas.openxmlformats.org/officeDocument/2006/relationships/styles" Target="styles.xml"/><Relationship Id="rId16" Type="http://schemas.openxmlformats.org/officeDocument/2006/relationships/hyperlink" Target="http://vlada.pp.ua/goto/aHR0cHM6Ly9tb24uZ292LnVhL3VhL25wYS9zaG9kby1waWR2aXNoZW5ueWEta3ZhbGlmaWthY2l5aS1wZWRhZ29naWNobmloLXByYWNpdm5pa2l2LXpha2xhZGl2LXphZ2Fsbm95aS1zZXJlZG5veWktb3N2aXRp/" TargetMode="External"/><Relationship Id="rId20" Type="http://schemas.openxmlformats.org/officeDocument/2006/relationships/hyperlink" Target="https://osvitoria.media/experience/kalkulyator-dlya-vchytelya-rozrahujte-zarplatu-na-2021-rik/" TargetMode="External"/><Relationship Id="rId1" Type="http://schemas.openxmlformats.org/officeDocument/2006/relationships/numbering" Target="numbering.xml"/><Relationship Id="rId6" Type="http://schemas.openxmlformats.org/officeDocument/2006/relationships/hyperlink" Target="http://vlada.pp.ua/goto/aHR0cHM6Ly96YWtvbi5yYWRhLmdvdi51YS9sYXdzL3Nob3cvMjE0NS0xOSN0b3A=/" TargetMode="External"/><Relationship Id="rId11" Type="http://schemas.openxmlformats.org/officeDocument/2006/relationships/hyperlink" Target="http://vlada.pp.ua/goto/aHR0cHM6Ly96YWtvbi5yYWRhLmdvdi51YS9sYXdzL3Nob3cvejEyNTUtMTAjVGV4dA==/" TargetMode="External"/><Relationship Id="rId24" Type="http://schemas.openxmlformats.org/officeDocument/2006/relationships/hyperlink" Target="https://osvitoria.media/?s=%D1%81%D0%B5%D1%80%D1%82%D0%B8%D1%84%D1%96%D0%BA%D0%B0%D1%86%D1%96%D1%8F&amp;date-from=&amp;date-to=&amp;post_type%5B%5D=opinions&amp;post_type%5B%5D=experience&amp;post_type%5B%5D=news&amp;post_type%5B%5D=games&amp;post_type%5B%5D=question&amp;submit=Search" TargetMode="External"/><Relationship Id="rId5" Type="http://schemas.openxmlformats.org/officeDocument/2006/relationships/hyperlink" Target="http://vlada.pp.ua/goto/aHR0cHM6Ly96YWtvbi5yYWRhLmdvdi51YS9sYXdzL3Nob3cvejEyNTUtMTAjVGV4dA==/" TargetMode="External"/><Relationship Id="rId15" Type="http://schemas.openxmlformats.org/officeDocument/2006/relationships/hyperlink" Target="http://vlada.pp.ua/goto/aHR0cHM6Ly96YWtvbi5yYWRhLmdvdi51YS9sYXdzL3Nob3cvejA5MjYtMTgjbjI5/" TargetMode="External"/><Relationship Id="rId23" Type="http://schemas.openxmlformats.org/officeDocument/2006/relationships/hyperlink" Target="https://zakon.rada.gov.ua/laws/show/1190-2018-%D0%BF" TargetMode="External"/><Relationship Id="rId28" Type="http://schemas.openxmlformats.org/officeDocument/2006/relationships/theme" Target="theme/theme1.xml"/><Relationship Id="rId10" Type="http://schemas.openxmlformats.org/officeDocument/2006/relationships/hyperlink" Target="http://vlada.pp.ua/goto/aHR0cHM6Ly96YWtvbi5yYWRhLmdvdi51YS9sYXdzL3Nob3cvMjYyOC0xNCNUZXh0/" TargetMode="External"/><Relationship Id="rId19" Type="http://schemas.openxmlformats.org/officeDocument/2006/relationships/hyperlink" Target="https://zakon.rada.gov.ua/laws/show/22-2018-%D0%BF" TargetMode="External"/><Relationship Id="rId4" Type="http://schemas.openxmlformats.org/officeDocument/2006/relationships/webSettings" Target="webSettings.xml"/><Relationship Id="rId9" Type="http://schemas.openxmlformats.org/officeDocument/2006/relationships/hyperlink" Target="http://vlada.pp.ua/goto/aHR0cHM6Ly96YWtvbi5yYWRhLmdvdi51YS9sYXdzL3Nob3cvMTg0MS0xNCNUZXh0/" TargetMode="External"/><Relationship Id="rId14" Type="http://schemas.openxmlformats.org/officeDocument/2006/relationships/hyperlink" Target="http://vlada.pp.ua/goto/aHR0cHM6Ly96YWtvbi5yYWRhLmdvdi51YS9sYXdzL3Nob3cvMTE5MC0yMDE4LSVEMCVCRiNuMTY=/"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10405</Words>
  <Characters>5931</Characters>
  <Application>Microsoft Office Word</Application>
  <DocSecurity>0</DocSecurity>
  <Lines>49</Lines>
  <Paragraphs>32</Paragraphs>
  <ScaleCrop>false</ScaleCrop>
  <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2022-02-10T06:53:00Z</dcterms:created>
  <dcterms:modified xsi:type="dcterms:W3CDTF">2022-02-14T09:08:00Z</dcterms:modified>
</cp:coreProperties>
</file>